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62"/>
        <w:gridCol w:w="1990"/>
      </w:tblGrid>
      <w:tr w:rsidR="00C76DCD" w14:paraId="0C891E9F" w14:textId="6E3749E6" w:rsidTr="006B496D">
        <w:trPr>
          <w:trHeight w:val="2127"/>
        </w:trPr>
        <w:tc>
          <w:tcPr>
            <w:tcW w:w="1985" w:type="dxa"/>
          </w:tcPr>
          <w:p w14:paraId="3C8292CC" w14:textId="77777777" w:rsidR="00C76DCD" w:rsidRDefault="00C76DCD" w:rsidP="000B5581">
            <w:pPr>
              <w:rPr>
                <w:noProof/>
              </w:rPr>
            </w:pPr>
          </w:p>
          <w:p w14:paraId="438500C1" w14:textId="51C638EC" w:rsidR="00C76DCD" w:rsidRDefault="00C76DCD" w:rsidP="000B5581">
            <w:pPr>
              <w:rPr>
                <w:b/>
                <w:bCs/>
                <w:sz w:val="32"/>
                <w:szCs w:val="32"/>
              </w:rPr>
            </w:pPr>
            <w:r>
              <w:rPr>
                <w:noProof/>
              </w:rPr>
              <w:drawing>
                <wp:inline distT="0" distB="0" distL="0" distR="0" wp14:anchorId="03688059" wp14:editId="5B108DDA">
                  <wp:extent cx="1104181" cy="1076644"/>
                  <wp:effectExtent l="0" t="0" r="127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023" cy="1091116"/>
                          </a:xfrm>
                          <a:prstGeom prst="rect">
                            <a:avLst/>
                          </a:prstGeom>
                          <a:noFill/>
                          <a:ln>
                            <a:noFill/>
                          </a:ln>
                        </pic:spPr>
                      </pic:pic>
                    </a:graphicData>
                  </a:graphic>
                </wp:inline>
              </w:drawing>
            </w:r>
          </w:p>
        </w:tc>
        <w:tc>
          <w:tcPr>
            <w:tcW w:w="6662" w:type="dxa"/>
          </w:tcPr>
          <w:p w14:paraId="1115C43F" w14:textId="77777777" w:rsidR="00C76DCD" w:rsidRDefault="00C76DCD" w:rsidP="00C76DCD">
            <w:pPr>
              <w:rPr>
                <w:b/>
                <w:bCs/>
                <w:sz w:val="24"/>
                <w:szCs w:val="24"/>
              </w:rPr>
            </w:pPr>
          </w:p>
          <w:p w14:paraId="52D83B09" w14:textId="07BA4885" w:rsidR="006B496D" w:rsidRDefault="00C76DCD" w:rsidP="00C76DCD">
            <w:pPr>
              <w:jc w:val="center"/>
              <w:rPr>
                <w:b/>
                <w:bCs/>
                <w:sz w:val="52"/>
                <w:szCs w:val="52"/>
              </w:rPr>
            </w:pPr>
            <w:r w:rsidRPr="00C76DCD">
              <w:rPr>
                <w:b/>
                <w:bCs/>
                <w:sz w:val="52"/>
                <w:szCs w:val="52"/>
              </w:rPr>
              <w:t>2023</w:t>
            </w:r>
            <w:r w:rsidR="006B496D">
              <w:rPr>
                <w:b/>
                <w:bCs/>
                <w:sz w:val="52"/>
                <w:szCs w:val="52"/>
              </w:rPr>
              <w:t>/2024 I.M.H.A.</w:t>
            </w:r>
          </w:p>
          <w:p w14:paraId="70908E80" w14:textId="234079B2" w:rsidR="00C76DCD" w:rsidRPr="00C76DCD" w:rsidRDefault="00C76DCD" w:rsidP="00C76DCD">
            <w:pPr>
              <w:jc w:val="center"/>
              <w:rPr>
                <w:b/>
                <w:bCs/>
                <w:sz w:val="52"/>
                <w:szCs w:val="52"/>
              </w:rPr>
            </w:pPr>
            <w:r w:rsidRPr="00C76DCD">
              <w:rPr>
                <w:b/>
                <w:bCs/>
                <w:sz w:val="52"/>
                <w:szCs w:val="52"/>
              </w:rPr>
              <w:t xml:space="preserve"> CASH CALENDAR </w:t>
            </w:r>
            <w:r w:rsidR="00AF6A15">
              <w:rPr>
                <w:b/>
                <w:bCs/>
                <w:sz w:val="52"/>
                <w:szCs w:val="52"/>
              </w:rPr>
              <w:t>LOTTERY</w:t>
            </w:r>
          </w:p>
          <w:p w14:paraId="5AD7313F" w14:textId="21846E84" w:rsidR="00C76DCD" w:rsidRDefault="00C76DCD" w:rsidP="000B5581">
            <w:pPr>
              <w:spacing w:before="60" w:after="60"/>
              <w:jc w:val="center"/>
              <w:rPr>
                <w:b/>
                <w:bCs/>
                <w:sz w:val="32"/>
                <w:szCs w:val="32"/>
              </w:rPr>
            </w:pPr>
          </w:p>
        </w:tc>
        <w:tc>
          <w:tcPr>
            <w:tcW w:w="1990" w:type="dxa"/>
          </w:tcPr>
          <w:p w14:paraId="5A1AEC0C" w14:textId="27D92DFE" w:rsidR="00C76DCD" w:rsidRPr="0043316D" w:rsidRDefault="00C76DCD" w:rsidP="00C76DCD">
            <w:pPr>
              <w:rPr>
                <w:b/>
                <w:bCs/>
                <w:sz w:val="24"/>
                <w:szCs w:val="24"/>
              </w:rPr>
            </w:pPr>
            <w:r>
              <w:rPr>
                <w:b/>
                <w:bCs/>
                <w:sz w:val="24"/>
                <w:szCs w:val="24"/>
              </w:rPr>
              <w:t xml:space="preserve">                           </w:t>
            </w:r>
            <w:r>
              <w:rPr>
                <w:noProof/>
              </w:rPr>
              <w:drawing>
                <wp:inline distT="0" distB="0" distL="0" distR="0" wp14:anchorId="44A04E8C" wp14:editId="54F21B90">
                  <wp:extent cx="1104181" cy="1076644"/>
                  <wp:effectExtent l="0" t="0" r="1270" b="0"/>
                  <wp:docPr id="3" name="Picture 3"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023" cy="1091116"/>
                          </a:xfrm>
                          <a:prstGeom prst="rect">
                            <a:avLst/>
                          </a:prstGeom>
                          <a:noFill/>
                          <a:ln>
                            <a:noFill/>
                          </a:ln>
                        </pic:spPr>
                      </pic:pic>
                    </a:graphicData>
                  </a:graphic>
                </wp:inline>
              </w:drawing>
            </w:r>
          </w:p>
        </w:tc>
      </w:tr>
    </w:tbl>
    <w:p w14:paraId="57263321" w14:textId="77777777" w:rsidR="006B496D" w:rsidRDefault="006B496D" w:rsidP="0043316D">
      <w:pPr>
        <w:rPr>
          <w:b/>
          <w:bCs/>
          <w:sz w:val="24"/>
          <w:szCs w:val="24"/>
        </w:rPr>
      </w:pPr>
    </w:p>
    <w:p w14:paraId="700F14CB" w14:textId="4A7DCCCA" w:rsidR="0043316D" w:rsidRPr="0043316D" w:rsidRDefault="0043316D" w:rsidP="0043316D">
      <w:pPr>
        <w:rPr>
          <w:sz w:val="24"/>
          <w:szCs w:val="24"/>
        </w:rPr>
      </w:pPr>
      <w:r w:rsidRPr="0043316D">
        <w:rPr>
          <w:b/>
          <w:bCs/>
          <w:sz w:val="24"/>
          <w:szCs w:val="24"/>
        </w:rPr>
        <w:t xml:space="preserve">Background: </w:t>
      </w:r>
      <w:r w:rsidRPr="0043316D">
        <w:rPr>
          <w:sz w:val="24"/>
          <w:szCs w:val="24"/>
        </w:rPr>
        <w:t>In the past IMHA has collected a $200 post-dated cheque from each registrant. This cheque was not cashed if the family of the registrant earned 5 volunteer credits during the season.  This system was effective at getting volunteers for IMHA teams and events. There were downfalls to this system though including many members not having personal cheques, members not handing in cheques, unfair distribution of credits and the tracking/management of this program was extremely time-consuming. In addition, this system used to provide ~$25,000 in revenue each season. This season, we were down to ~$18,000.</w:t>
      </w:r>
    </w:p>
    <w:p w14:paraId="54346AC5" w14:textId="42CFFE71" w:rsidR="0043316D" w:rsidRPr="0043316D" w:rsidRDefault="0043316D" w:rsidP="0043316D">
      <w:pPr>
        <w:rPr>
          <w:sz w:val="24"/>
          <w:szCs w:val="24"/>
        </w:rPr>
      </w:pPr>
      <w:r w:rsidRPr="0043316D">
        <w:rPr>
          <w:sz w:val="24"/>
          <w:szCs w:val="24"/>
        </w:rPr>
        <w:t xml:space="preserve">For the 2023/2024 hockey season, the IMHA Board of Directors is implementing a new fundraising initiative: Cash Calendars. </w:t>
      </w:r>
    </w:p>
    <w:p w14:paraId="40610560" w14:textId="02D3817F" w:rsidR="0043316D" w:rsidRPr="0043316D" w:rsidRDefault="0043316D" w:rsidP="0043316D">
      <w:pPr>
        <w:rPr>
          <w:sz w:val="24"/>
          <w:szCs w:val="24"/>
        </w:rPr>
      </w:pPr>
      <w:r w:rsidRPr="0043316D">
        <w:rPr>
          <w:b/>
          <w:bCs/>
          <w:sz w:val="24"/>
          <w:szCs w:val="24"/>
          <w:u w:val="single"/>
        </w:rPr>
        <w:t>SUMMARY</w:t>
      </w:r>
      <w:r w:rsidRPr="0043316D">
        <w:rPr>
          <w:sz w:val="24"/>
          <w:szCs w:val="24"/>
        </w:rPr>
        <w:t>:</w:t>
      </w:r>
    </w:p>
    <w:p w14:paraId="4EFEB654" w14:textId="719978F1" w:rsidR="0043316D" w:rsidRPr="0043316D" w:rsidRDefault="0043316D" w:rsidP="0043316D">
      <w:pPr>
        <w:pStyle w:val="ListParagraph"/>
        <w:numPr>
          <w:ilvl w:val="0"/>
          <w:numId w:val="1"/>
        </w:numPr>
        <w:rPr>
          <w:sz w:val="24"/>
          <w:szCs w:val="24"/>
        </w:rPr>
      </w:pPr>
      <w:r w:rsidRPr="0043316D">
        <w:rPr>
          <w:sz w:val="24"/>
          <w:szCs w:val="24"/>
        </w:rPr>
        <w:t xml:space="preserve">Each registrant pays a $150 </w:t>
      </w:r>
      <w:r w:rsidRPr="0043316D">
        <w:rPr>
          <w:b/>
          <w:bCs/>
          <w:sz w:val="24"/>
          <w:szCs w:val="24"/>
          <w:u w:val="single"/>
        </w:rPr>
        <w:t xml:space="preserve">Fundraising fee </w:t>
      </w:r>
      <w:r w:rsidRPr="0043316D">
        <w:rPr>
          <w:sz w:val="24"/>
          <w:szCs w:val="24"/>
        </w:rPr>
        <w:t xml:space="preserve">when registering for </w:t>
      </w:r>
      <w:r w:rsidR="000246C1" w:rsidRPr="0043316D">
        <w:rPr>
          <w:sz w:val="24"/>
          <w:szCs w:val="24"/>
        </w:rPr>
        <w:t>hockey.</w:t>
      </w:r>
    </w:p>
    <w:p w14:paraId="18CE4E27" w14:textId="0D1C5935" w:rsidR="0043316D" w:rsidRPr="0043316D" w:rsidRDefault="0043316D" w:rsidP="0043316D">
      <w:pPr>
        <w:pStyle w:val="ListParagraph"/>
        <w:numPr>
          <w:ilvl w:val="0"/>
          <w:numId w:val="1"/>
        </w:numPr>
        <w:rPr>
          <w:sz w:val="24"/>
          <w:szCs w:val="24"/>
        </w:rPr>
      </w:pPr>
      <w:r w:rsidRPr="0043316D">
        <w:rPr>
          <w:sz w:val="24"/>
          <w:szCs w:val="24"/>
        </w:rPr>
        <w:t xml:space="preserve">Once teams are formed, 6 cash calendars will be distributed to each </w:t>
      </w:r>
      <w:r w:rsidR="000246C1" w:rsidRPr="0043316D">
        <w:rPr>
          <w:sz w:val="24"/>
          <w:szCs w:val="24"/>
        </w:rPr>
        <w:t>registrant.</w:t>
      </w:r>
    </w:p>
    <w:p w14:paraId="3D98EB29" w14:textId="2322B7C0" w:rsidR="0043316D" w:rsidRPr="0043316D" w:rsidRDefault="0043316D" w:rsidP="0043316D">
      <w:pPr>
        <w:pStyle w:val="ListParagraph"/>
        <w:numPr>
          <w:ilvl w:val="0"/>
          <w:numId w:val="1"/>
        </w:numPr>
        <w:rPr>
          <w:sz w:val="24"/>
          <w:szCs w:val="24"/>
        </w:rPr>
      </w:pPr>
      <w:r w:rsidRPr="0043316D">
        <w:rPr>
          <w:sz w:val="24"/>
          <w:szCs w:val="24"/>
        </w:rPr>
        <w:t>Players may choose to sell calendars to friends and family for $25 each to recoup fundraising costs, or alternatively keep them as their own.</w:t>
      </w:r>
    </w:p>
    <w:p w14:paraId="2E825831" w14:textId="77777777" w:rsidR="0043316D" w:rsidRPr="0043316D" w:rsidRDefault="0043316D" w:rsidP="0043316D">
      <w:pPr>
        <w:pStyle w:val="ListParagraph"/>
        <w:numPr>
          <w:ilvl w:val="0"/>
          <w:numId w:val="1"/>
        </w:numPr>
        <w:rPr>
          <w:sz w:val="24"/>
          <w:szCs w:val="24"/>
        </w:rPr>
      </w:pPr>
      <w:r w:rsidRPr="0043316D">
        <w:rPr>
          <w:sz w:val="24"/>
          <w:szCs w:val="24"/>
        </w:rPr>
        <w:t>Calendar runs from November – February</w:t>
      </w:r>
    </w:p>
    <w:p w14:paraId="597E108A" w14:textId="77777777" w:rsidR="0043316D" w:rsidRPr="0043316D" w:rsidRDefault="0043316D" w:rsidP="0043316D">
      <w:pPr>
        <w:pStyle w:val="ListParagraph"/>
        <w:numPr>
          <w:ilvl w:val="1"/>
          <w:numId w:val="1"/>
        </w:numPr>
        <w:rPr>
          <w:sz w:val="24"/>
          <w:szCs w:val="24"/>
        </w:rPr>
      </w:pPr>
      <w:r w:rsidRPr="0043316D">
        <w:rPr>
          <w:sz w:val="24"/>
          <w:szCs w:val="24"/>
        </w:rPr>
        <w:t>Daily draws ranging from $50 - $1000.</w:t>
      </w:r>
    </w:p>
    <w:p w14:paraId="544D5593" w14:textId="5B4198E2" w:rsidR="0043316D" w:rsidRPr="0043316D" w:rsidRDefault="0043316D" w:rsidP="0043316D">
      <w:pPr>
        <w:pStyle w:val="ListParagraph"/>
        <w:numPr>
          <w:ilvl w:val="1"/>
          <w:numId w:val="1"/>
        </w:numPr>
        <w:rPr>
          <w:sz w:val="24"/>
          <w:szCs w:val="24"/>
        </w:rPr>
      </w:pPr>
      <w:r w:rsidRPr="0043316D">
        <w:rPr>
          <w:sz w:val="24"/>
          <w:szCs w:val="24"/>
        </w:rPr>
        <w:t xml:space="preserve">Total money handed out </w:t>
      </w:r>
      <w:r w:rsidR="005333C1">
        <w:rPr>
          <w:sz w:val="24"/>
          <w:szCs w:val="24"/>
        </w:rPr>
        <w:t>~</w:t>
      </w:r>
      <w:r w:rsidRPr="0043316D">
        <w:rPr>
          <w:sz w:val="24"/>
          <w:szCs w:val="24"/>
        </w:rPr>
        <w:t xml:space="preserve"> $15,000 (to be decided by a committee)</w:t>
      </w:r>
    </w:p>
    <w:p w14:paraId="35D8C145" w14:textId="51AA6D68" w:rsidR="0043316D" w:rsidRPr="0043316D" w:rsidRDefault="0043316D" w:rsidP="0043316D">
      <w:pPr>
        <w:pStyle w:val="ListParagraph"/>
        <w:numPr>
          <w:ilvl w:val="1"/>
          <w:numId w:val="1"/>
        </w:numPr>
        <w:rPr>
          <w:sz w:val="24"/>
          <w:szCs w:val="24"/>
        </w:rPr>
      </w:pPr>
      <w:r w:rsidRPr="0043316D">
        <w:rPr>
          <w:sz w:val="24"/>
          <w:szCs w:val="24"/>
        </w:rPr>
        <w:t>Money paid out weekly.</w:t>
      </w:r>
    </w:p>
    <w:p w14:paraId="12340986" w14:textId="35B8F299" w:rsidR="0043316D" w:rsidRPr="0043316D" w:rsidRDefault="0043316D" w:rsidP="0043316D">
      <w:pPr>
        <w:pStyle w:val="ListParagraph"/>
        <w:numPr>
          <w:ilvl w:val="1"/>
          <w:numId w:val="1"/>
        </w:numPr>
        <w:rPr>
          <w:sz w:val="24"/>
          <w:szCs w:val="24"/>
        </w:rPr>
      </w:pPr>
      <w:r w:rsidRPr="0043316D">
        <w:rPr>
          <w:sz w:val="24"/>
          <w:szCs w:val="24"/>
        </w:rPr>
        <w:t xml:space="preserve">Winners posted on the IMHA website and </w:t>
      </w:r>
      <w:r w:rsidR="00E16CC4">
        <w:rPr>
          <w:sz w:val="24"/>
          <w:szCs w:val="24"/>
        </w:rPr>
        <w:t xml:space="preserve">on </w:t>
      </w:r>
      <w:r w:rsidR="00E16CC4" w:rsidRPr="0043316D">
        <w:rPr>
          <w:sz w:val="24"/>
          <w:szCs w:val="24"/>
        </w:rPr>
        <w:t>social media</w:t>
      </w:r>
      <w:r w:rsidRPr="0043316D">
        <w:rPr>
          <w:sz w:val="24"/>
          <w:szCs w:val="24"/>
        </w:rPr>
        <w:t>.</w:t>
      </w:r>
    </w:p>
    <w:p w14:paraId="577B37E0" w14:textId="77777777" w:rsidR="0043316D" w:rsidRPr="0043316D" w:rsidRDefault="0043316D" w:rsidP="0043316D">
      <w:pPr>
        <w:pStyle w:val="ListParagraph"/>
        <w:numPr>
          <w:ilvl w:val="1"/>
          <w:numId w:val="1"/>
        </w:numPr>
        <w:rPr>
          <w:sz w:val="24"/>
          <w:szCs w:val="24"/>
        </w:rPr>
      </w:pPr>
      <w:r w:rsidRPr="0043316D">
        <w:rPr>
          <w:sz w:val="24"/>
          <w:szCs w:val="24"/>
        </w:rPr>
        <w:t>All participants remain in all draws for the entire season.</w:t>
      </w:r>
    </w:p>
    <w:p w14:paraId="364C91F4" w14:textId="419FDB60" w:rsidR="0043316D" w:rsidRPr="0043316D" w:rsidRDefault="0043316D" w:rsidP="0043316D">
      <w:pPr>
        <w:pStyle w:val="ListParagraph"/>
        <w:numPr>
          <w:ilvl w:val="1"/>
          <w:numId w:val="1"/>
        </w:numPr>
        <w:rPr>
          <w:sz w:val="24"/>
          <w:szCs w:val="24"/>
        </w:rPr>
      </w:pPr>
      <w:r w:rsidRPr="0043316D">
        <w:rPr>
          <w:sz w:val="24"/>
          <w:szCs w:val="24"/>
        </w:rPr>
        <w:t>No extra calendars will be sold in 2023/24 (trial year)</w:t>
      </w:r>
    </w:p>
    <w:p w14:paraId="71910158" w14:textId="03650B32" w:rsidR="0043316D" w:rsidRPr="0043316D" w:rsidRDefault="0043316D" w:rsidP="0043316D">
      <w:pPr>
        <w:pStyle w:val="ListParagraph"/>
        <w:numPr>
          <w:ilvl w:val="0"/>
          <w:numId w:val="1"/>
        </w:numPr>
        <w:rPr>
          <w:sz w:val="24"/>
          <w:szCs w:val="24"/>
        </w:rPr>
      </w:pPr>
      <w:r>
        <w:rPr>
          <w:sz w:val="24"/>
          <w:szCs w:val="24"/>
        </w:rPr>
        <w:t xml:space="preserve">There no longer will be volunteer credits handed out to members. </w:t>
      </w:r>
    </w:p>
    <w:p w14:paraId="57244D7C" w14:textId="566B35CF" w:rsidR="0043316D" w:rsidRDefault="0043316D">
      <w:pPr>
        <w:rPr>
          <w:sz w:val="24"/>
          <w:szCs w:val="24"/>
        </w:rPr>
      </w:pPr>
      <w:r w:rsidRPr="0043316D">
        <w:rPr>
          <w:sz w:val="24"/>
          <w:szCs w:val="24"/>
        </w:rPr>
        <w:br/>
        <w:t xml:space="preserve">We do understand that there are concerns about volunteers with this new initiative and the removal of the former credit allocation system.  We are hopeful and optimistic that volunteers will still come forward to support our athletes and </w:t>
      </w:r>
      <w:proofErr w:type="gramStart"/>
      <w:r w:rsidRPr="0043316D">
        <w:rPr>
          <w:sz w:val="24"/>
          <w:szCs w:val="24"/>
        </w:rPr>
        <w:t>IMHA as a whole</w:t>
      </w:r>
      <w:proofErr w:type="gramEnd"/>
      <w:r w:rsidRPr="0043316D">
        <w:rPr>
          <w:sz w:val="24"/>
          <w:szCs w:val="24"/>
        </w:rPr>
        <w:t xml:space="preserve">. This is a 1-year trial initiative and will be re-evaluated next Spring. </w:t>
      </w:r>
    </w:p>
    <w:p w14:paraId="00C788D0" w14:textId="6F845958" w:rsidR="0043316D" w:rsidRPr="0043316D" w:rsidRDefault="0043316D">
      <w:pPr>
        <w:rPr>
          <w:sz w:val="24"/>
          <w:szCs w:val="24"/>
        </w:rPr>
      </w:pPr>
      <w:r>
        <w:rPr>
          <w:sz w:val="24"/>
          <w:szCs w:val="24"/>
        </w:rPr>
        <w:t>If you have additional questions or concerns, please email Kerri Dixon (</w:t>
      </w:r>
      <w:hyperlink r:id="rId6" w:history="1">
        <w:r w:rsidRPr="007443A9">
          <w:rPr>
            <w:rStyle w:val="Hyperlink"/>
            <w:sz w:val="24"/>
            <w:szCs w:val="24"/>
          </w:rPr>
          <w:t>kerri.dixon@ildertonjets.com</w:t>
        </w:r>
      </w:hyperlink>
      <w:r>
        <w:rPr>
          <w:sz w:val="24"/>
          <w:szCs w:val="24"/>
        </w:rPr>
        <w:t xml:space="preserve">) </w:t>
      </w:r>
    </w:p>
    <w:sectPr w:rsidR="0043316D" w:rsidRPr="0043316D" w:rsidSect="00C76D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838"/>
    <w:multiLevelType w:val="hybridMultilevel"/>
    <w:tmpl w:val="CC78D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3C38D5"/>
    <w:multiLevelType w:val="hybridMultilevel"/>
    <w:tmpl w:val="0B74B1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291712262">
    <w:abstractNumId w:val="0"/>
  </w:num>
  <w:num w:numId="2" w16cid:durableId="479273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6D"/>
    <w:rsid w:val="000246C1"/>
    <w:rsid w:val="0043316D"/>
    <w:rsid w:val="005333C1"/>
    <w:rsid w:val="00621545"/>
    <w:rsid w:val="00682784"/>
    <w:rsid w:val="006B496D"/>
    <w:rsid w:val="00AF6A15"/>
    <w:rsid w:val="00C76DCD"/>
    <w:rsid w:val="00E16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CB6C"/>
  <w15:chartTrackingRefBased/>
  <w15:docId w15:val="{21E07DF2-3DAA-4368-B469-C6149C78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6D"/>
    <w:pPr>
      <w:ind w:left="720"/>
      <w:contextualSpacing/>
    </w:pPr>
  </w:style>
  <w:style w:type="character" w:styleId="Hyperlink">
    <w:name w:val="Hyperlink"/>
    <w:basedOn w:val="DefaultParagraphFont"/>
    <w:uiPriority w:val="99"/>
    <w:unhideWhenUsed/>
    <w:rsid w:val="0043316D"/>
    <w:rPr>
      <w:color w:val="0563C1" w:themeColor="hyperlink"/>
      <w:u w:val="single"/>
    </w:rPr>
  </w:style>
  <w:style w:type="character" w:styleId="UnresolvedMention">
    <w:name w:val="Unresolved Mention"/>
    <w:basedOn w:val="DefaultParagraphFont"/>
    <w:uiPriority w:val="99"/>
    <w:semiHidden/>
    <w:unhideWhenUsed/>
    <w:rsid w:val="0043316D"/>
    <w:rPr>
      <w:color w:val="605E5C"/>
      <w:shd w:val="clear" w:color="auto" w:fill="E1DFDD"/>
    </w:rPr>
  </w:style>
  <w:style w:type="table" w:styleId="TableGrid">
    <w:name w:val="Table Grid"/>
    <w:basedOn w:val="TableNormal"/>
    <w:uiPriority w:val="39"/>
    <w:rsid w:val="00C7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i.dixon@ildertonje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DIXON</dc:creator>
  <cp:keywords/>
  <dc:description/>
  <cp:lastModifiedBy>Kendra Bloomfield</cp:lastModifiedBy>
  <cp:revision>2</cp:revision>
  <dcterms:created xsi:type="dcterms:W3CDTF">2023-05-10T00:29:00Z</dcterms:created>
  <dcterms:modified xsi:type="dcterms:W3CDTF">2023-05-10T00:29:00Z</dcterms:modified>
</cp:coreProperties>
</file>